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cs="Times New Roman"/>
          <w:sz w:val="20"/>
          <w:szCs w:val="20"/>
        </w:rPr>
      </w:pPr>
      <w:r>
        <w:rPr>
          <w:rFonts w:cs="Calibri" w:eastAsia="Times New Roman"/>
          <w:b/>
          <w:color w:val="262b33"/>
          <w:sz w:val="24"/>
          <w:szCs w:val="20"/>
        </w:rPr>
        <w:t>BINISHRI K</w:t>
      </w:r>
      <w:r>
        <w:rPr>
          <w:rFonts w:cs="Calibri" w:eastAsia="Times New Roman"/>
          <w:color w:val="262b33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999-907-7945 | </w:t>
      </w:r>
      <w:r>
        <w:rPr/>
        <w:fldChar w:fldCharType="begin"/>
      </w:r>
      <w:r>
        <w:instrText xml:space="preserve"> HYPERLINK "mailto:binishrik@gmail.com" </w:instrText>
      </w:r>
      <w:r>
        <w:rPr/>
        <w:fldChar w:fldCharType="separate"/>
      </w:r>
      <w:r>
        <w:rPr>
          <w:rStyle w:val="style85"/>
          <w:rFonts w:cs="Times New Roman"/>
          <w:color w:val="auto"/>
          <w:sz w:val="20"/>
          <w:szCs w:val="20"/>
        </w:rPr>
        <w:t>binishrik@gmail.com</w:t>
      </w:r>
      <w:r>
        <w:rPr/>
        <w:fldChar w:fldCharType="end"/>
      </w:r>
    </w:p>
    <w:p>
      <w:pPr>
        <w:pStyle w:val="style0"/>
        <w:jc w:val="left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Digital Content Marketer – B2B &amp; B2C | </w:t>
      </w:r>
      <w:r>
        <w:rPr>
          <w:rFonts w:cs="Times New Roman"/>
          <w:sz w:val="20"/>
          <w:szCs w:val="20"/>
        </w:rPr>
        <w:t xml:space="preserve">Certified </w:t>
      </w:r>
      <w:r>
        <w:rPr>
          <w:rFonts w:cs="Times New Roman"/>
          <w:sz w:val="20"/>
          <w:szCs w:val="20"/>
        </w:rPr>
        <w:t>HubS</w:t>
      </w:r>
      <w:r>
        <w:rPr>
          <w:rFonts w:cs="Times New Roman"/>
          <w:sz w:val="20"/>
          <w:szCs w:val="20"/>
        </w:rPr>
        <w:t>pot</w:t>
      </w:r>
      <w:r>
        <w:rPr>
          <w:rFonts w:cs="Times New Roman"/>
          <w:sz w:val="20"/>
          <w:szCs w:val="20"/>
        </w:rPr>
        <w:t xml:space="preserve"> Content Marketing |</w:t>
      </w:r>
      <w:r>
        <w:rPr>
          <w:rFonts w:cs="Times New Roman"/>
          <w:sz w:val="20"/>
          <w:szCs w:val="20"/>
        </w:rPr>
        <w:t xml:space="preserve"> Google Analytics </w:t>
      </w:r>
    </w:p>
    <w:p>
      <w:pPr>
        <w:pStyle w:val="style0"/>
        <w:jc w:val="left"/>
        <w:rPr>
          <w:rFonts w:cs="Arial"/>
          <w:color w:val="666666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</w:rPr>
        <w:t>Microsoft Business Solutions | Web &amp; Mobile Solutions | Designed eLearning Solutions for IT, Telecom, Finance &amp; Sales | Quality Assurance | Communication Coaching &amp; Training | Inbound &amp; Outbound Sales.</w:t>
      </w:r>
    </w:p>
    <w:p>
      <w:pPr>
        <w:pStyle w:val="style0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br/>
      </w:r>
      <w:r>
        <w:rPr>
          <w:rFonts w:cs="Times New Roman"/>
          <w:b/>
          <w:sz w:val="20"/>
          <w:szCs w:val="20"/>
        </w:rPr>
        <w:t>ROLES &amp; RESPONSIBILITIES (Recent)</w:t>
      </w:r>
    </w:p>
    <w:p>
      <w:pPr>
        <w:pStyle w:val="style0"/>
        <w:rPr>
          <w:rFonts w:cs="Times New Roman"/>
          <w:b/>
          <w:sz w:val="20"/>
          <w:szCs w:val="20"/>
        </w:rPr>
      </w:pPr>
    </w:p>
    <w:p>
      <w:pPr>
        <w:pStyle w:val="style0"/>
        <w:spacing w:after="0"/>
        <w:rPr>
          <w:rFonts w:cs="Arial" w:eastAsia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CONTENT MANAGER - DE FACTO INFOTECH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 -      Nov 2019 to Feb 2020 (4 months</w:t>
      </w:r>
      <w:r>
        <w:rPr>
          <w:rFonts w:cs="Arial" w:eastAsia="Times New Roman"/>
          <w:sz w:val="20"/>
          <w:szCs w:val="20"/>
        </w:rPr>
        <w:t>)</w:t>
      </w:r>
    </w:p>
    <w:p>
      <w:pPr>
        <w:pStyle w:val="style0"/>
        <w:rPr>
          <w:rFonts w:cs="Times New Roman"/>
          <w:b/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Overall management of the Content Delivery (Development and Maintenance )</w:t>
      </w:r>
    </w:p>
    <w:p>
      <w:pPr>
        <w:pStyle w:val="style0"/>
        <w:spacing w:after="0"/>
        <w:ind w:left="360"/>
        <w:rPr>
          <w:rFonts w:cs="Times New Roman"/>
          <w:b/>
          <w:sz w:val="20"/>
          <w:szCs w:val="20"/>
        </w:rPr>
      </w:pPr>
    </w:p>
    <w:p>
      <w:pPr>
        <w:pStyle w:val="style0"/>
        <w:spacing w:after="0"/>
        <w:ind w:left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Strategy Formulation:</w:t>
      </w:r>
      <w:r>
        <w:rPr>
          <w:rFonts w:cs="Times New Roman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Prepared the digital content strategy in keeping with organizational business goals &amp; short-term and long-term marketing targets.</w:t>
      </w:r>
    </w:p>
    <w:p>
      <w:pPr>
        <w:pStyle w:val="style179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Take critical and priority content creation requests from the Management.</w:t>
      </w:r>
    </w:p>
    <w:p>
      <w:pPr>
        <w:pStyle w:val="style179"/>
        <w:spacing w:after="0"/>
        <w:rPr>
          <w:rFonts w:cs="Times New Roman"/>
          <w:sz w:val="20"/>
          <w:szCs w:val="20"/>
        </w:rPr>
      </w:pPr>
    </w:p>
    <w:p>
      <w:pPr>
        <w:pStyle w:val="style0"/>
        <w:spacing w:after="0"/>
        <w:ind w:left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Strategy Execution</w:t>
      </w:r>
      <w:r>
        <w:rPr>
          <w:rFonts w:cs="Times New Roman"/>
          <w:sz w:val="20"/>
          <w:szCs w:val="20"/>
        </w:rPr>
        <w:t>:</w:t>
      </w:r>
    </w:p>
    <w:p>
      <w:pPr>
        <w:pStyle w:val="style179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Lead Generation &amp; Digital Pipeline Management: 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Liaised with the Delivery Team in Website Content improvement as well as in developing various content assets.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Managed the content calendar (in Microsoft Planner) to include stakeholder’s requests, which also served as the content pipeline for the ensuing months. 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Built the Content Team from scratch and mentored them until Transition, in keeping with Microsoft Partner Network (MPN) Guidelines.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Accorded Content Writers with Weekly/Monthly targets.</w:t>
      </w:r>
    </w:p>
    <w:p>
      <w:pPr>
        <w:pStyle w:val="style179"/>
        <w:spacing w:after="0"/>
        <w:ind w:left="1530"/>
        <w:rPr>
          <w:rFonts w:cs="Times New Roman"/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Maintaining Digital Content Quality in Alignment with MPN Guidelines: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Prepared content types in keeping with MPN norms. For example: utilizing various Microsoft sales collateral Guidelines 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Ensured that the team followed the Microsoft Style Guide in developing the sales collateral.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Reviewed as well as provided feedback to content writers to help minimize existing gaps in content development, maximize team productivity, and deliver high quality content.</w:t>
      </w:r>
    </w:p>
    <w:p>
      <w:pPr>
        <w:pStyle w:val="style179"/>
        <w:spacing w:after="0"/>
        <w:ind w:left="153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Adherence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Accorded Content Writers with Weekly/Monthly targets and drove them.</w:t>
      </w:r>
    </w:p>
    <w:p>
      <w:pPr>
        <w:pStyle w:val="style179"/>
        <w:numPr>
          <w:ilvl w:val="1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Fulfilled the content requirements of the internal stakeholders (Assigned as per High-priority ad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hoc requests)</w:t>
      </w:r>
    </w:p>
    <w:p>
      <w:pPr>
        <w:pStyle w:val="style179"/>
        <w:spacing w:after="0"/>
        <w:ind w:left="1530"/>
        <w:rPr>
          <w:rFonts w:cs="Times New Roman"/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Promoted HR activities as well as raised Brand Awareness via Social Media (LinkedIn)</w:t>
      </w:r>
    </w:p>
    <w:p>
      <w:pPr>
        <w:pStyle w:val="style0"/>
        <w:rPr>
          <w:rFonts w:cs="Times New Roman"/>
          <w:b/>
          <w:sz w:val="20"/>
          <w:szCs w:val="20"/>
        </w:rPr>
      </w:pPr>
    </w:p>
    <w:p>
      <w:pPr>
        <w:pStyle w:val="style0"/>
        <w:spacing w:after="0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>Previous Experience</w:t>
      </w:r>
    </w:p>
    <w:p>
      <w:pPr>
        <w:pStyle w:val="style0"/>
        <w:rPr>
          <w:rFonts w:cs="Times New Roman"/>
          <w:b/>
          <w:sz w:val="20"/>
          <w:szCs w:val="20"/>
        </w:rPr>
      </w:pPr>
    </w:p>
    <w:p>
      <w:pPr>
        <w:pStyle w:val="style0"/>
        <w:spacing w:after="0"/>
        <w:rPr>
          <w:rFonts w:cs="Arial" w:eastAsia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CONTENT MANAGER - NET SOLUTIONS </w:t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            -      Feb 2018 to May 2019 (1yr 3m</w:t>
      </w:r>
      <w:r>
        <w:rPr>
          <w:rFonts w:cs="Arial" w:eastAsia="Times New Roman"/>
          <w:sz w:val="20"/>
          <w:szCs w:val="20"/>
        </w:rPr>
        <w:t>)</w:t>
      </w:r>
    </w:p>
    <w:p>
      <w:pPr>
        <w:pStyle w:val="style0"/>
        <w:shd w:val="clear" w:color="auto" w:fill="ffffff"/>
        <w:spacing w:after="0" w:lineRule="auto" w:line="240"/>
        <w:rPr>
          <w:rFonts w:cs="Arial" w:eastAsia="Times New Roman"/>
          <w:sz w:val="20"/>
          <w:szCs w:val="20"/>
        </w:rPr>
      </w:pPr>
    </w:p>
    <w:p>
      <w:pPr>
        <w:pStyle w:val="style179"/>
        <w:numPr>
          <w:ilvl w:val="0"/>
          <w:numId w:val="17"/>
        </w:numPr>
        <w:spacing w:after="0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Overall management of the Content Delivery (Development and Maintenance)</w:t>
      </w:r>
    </w:p>
    <w:p>
      <w:pPr>
        <w:pStyle w:val="style0"/>
        <w:spacing w:after="0"/>
        <w:ind w:left="720"/>
        <w:rPr>
          <w:rFonts w:cs="Times New Roman"/>
          <w:b/>
          <w:sz w:val="20"/>
          <w:szCs w:val="20"/>
        </w:rPr>
      </w:pPr>
    </w:p>
    <w:p>
      <w:pPr>
        <w:pStyle w:val="style0"/>
        <w:spacing w:after="0"/>
        <w:ind w:left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Strategy Formulation:</w:t>
      </w:r>
      <w:r>
        <w:rPr>
          <w:rFonts w:cs="Times New Roman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17"/>
        </w:numPr>
        <w:spacing w:after="0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Effectively collaborated with Corporate Stakeholders – COO, CTO and Sales, on formulating digital content strategy to align with organizational business goals.</w:t>
      </w:r>
    </w:p>
    <w:p>
      <w:pPr>
        <w:pStyle w:val="style179"/>
        <w:numPr>
          <w:ilvl w:val="0"/>
          <w:numId w:val="17"/>
        </w:numPr>
        <w:spacing w:after="0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Take critical and priority content creation requests (Theme-based case studies, e-books, Client specific case studies etc.) from the Management.</w:t>
      </w:r>
    </w:p>
    <w:p>
      <w:pPr>
        <w:pStyle w:val="style179"/>
        <w:spacing w:after="0"/>
        <w:rPr>
          <w:rFonts w:cs="Times New Roman"/>
          <w:sz w:val="20"/>
          <w:szCs w:val="20"/>
        </w:rPr>
      </w:pPr>
    </w:p>
    <w:p>
      <w:pPr>
        <w:pStyle w:val="style0"/>
        <w:spacing w:after="0"/>
        <w:ind w:left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Strategy Execution</w:t>
      </w:r>
      <w:r>
        <w:rPr>
          <w:rFonts w:cs="Times New Roman"/>
          <w:sz w:val="20"/>
          <w:szCs w:val="20"/>
        </w:rPr>
        <w:t>:</w:t>
      </w:r>
    </w:p>
    <w:p>
      <w:pPr>
        <w:pStyle w:val="style179"/>
        <w:numPr>
          <w:ilvl w:val="0"/>
          <w:numId w:val="17"/>
        </w:numPr>
        <w:spacing w:after="0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Lead Generation &amp; Digital Pipeline Management: 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Worked with internal stakeholders such as SEO, UI/UX and PPC in Ideating and developing Lead Generation website content and collaterals.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Ensured the choice of topics as well as the ideas translated to words communicate a leadership position for Net Solutions among its peers, specially the technology topics.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Refurbished existing content into multiple formats like blogs, guides, e-books, and case studies. 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Managed the content calendar to include stakeholder’s requests, which also served as the content pipeline for the ensuing months. 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Leveraged Google Analytics (GA) to track consumer behavior along the three stages – Acquisition, Behavior, and Conversion, and built the content calendar accordingly, all with the purpose of driving Lead Generation.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Used GA metrics to track output of B2B/B2C content. For e.g., visits generated, leads generated from content pages. 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Managed a team of Content Writers and drove the team targets (Weekly, Monthly &amp; Quarterly)</w:t>
      </w:r>
    </w:p>
    <w:p>
      <w:pPr>
        <w:pStyle w:val="style179"/>
        <w:spacing w:after="0"/>
        <w:ind w:left="1890"/>
        <w:rPr>
          <w:rFonts w:cs="Times New Roman"/>
          <w:sz w:val="20"/>
          <w:szCs w:val="20"/>
        </w:rPr>
      </w:pPr>
    </w:p>
    <w:p>
      <w:pPr>
        <w:pStyle w:val="style179"/>
        <w:numPr>
          <w:ilvl w:val="0"/>
          <w:numId w:val="17"/>
        </w:numPr>
        <w:spacing w:after="0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Maintaining Digital Content Quality: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Created content guidelines and checklists for content writers to help minimize existing gaps in content development, and maximize team productivity.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Enabled multi-level Review process, to ensure adherence to the guidelines as well as to deliver high quality content. </w:t>
      </w:r>
    </w:p>
    <w:p>
      <w:pPr>
        <w:pStyle w:val="style179"/>
        <w:spacing w:after="0"/>
        <w:ind w:left="1890"/>
        <w:rPr>
          <w:rFonts w:cs="Times New Roman"/>
          <w:sz w:val="20"/>
          <w:szCs w:val="20"/>
        </w:rPr>
      </w:pPr>
    </w:p>
    <w:p>
      <w:pPr>
        <w:pStyle w:val="style179"/>
        <w:numPr>
          <w:ilvl w:val="0"/>
          <w:numId w:val="17"/>
        </w:numPr>
        <w:spacing w:after="0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SLA Adherence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Ensured that the Content team met their targets (Weekly, Monthly &amp; Quarterly)</w:t>
      </w:r>
    </w:p>
    <w:p>
      <w:pPr>
        <w:pStyle w:val="style179"/>
        <w:numPr>
          <w:ilvl w:val="0"/>
          <w:numId w:val="18"/>
        </w:num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Ensured that the Content team fulfilled the content requirements of the internal stakeholders (Assigned as per the Pipeline as well as High-priority ad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hoc requests)</w:t>
      </w:r>
    </w:p>
    <w:p>
      <w:pPr>
        <w:pStyle w:val="style179"/>
        <w:spacing w:after="0"/>
        <w:ind w:left="1890"/>
        <w:rPr>
          <w:rFonts w:cs="Times New Roman"/>
          <w:sz w:val="20"/>
          <w:szCs w:val="20"/>
        </w:rPr>
      </w:pPr>
    </w:p>
    <w:p>
      <w:pPr>
        <w:pStyle w:val="style179"/>
        <w:numPr>
          <w:ilvl w:val="0"/>
          <w:numId w:val="17"/>
        </w:numPr>
        <w:spacing w:after="0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Promoted HR initiatives and focused on Branding via Social Media</w:t>
      </w:r>
      <w:r>
        <w:rPr>
          <w:rFonts w:cs="Times New Roman"/>
          <w:sz w:val="20"/>
          <w:szCs w:val="20"/>
        </w:rPr>
        <w:t xml:space="preserve"> Channels (LinkedIn, Twitter &amp; Facebook)</w:t>
      </w:r>
      <w:bookmarkStart w:id="0" w:name="_GoBack"/>
      <w:bookmarkEnd w:id="0"/>
    </w:p>
    <w:p>
      <w:pPr>
        <w:pStyle w:val="style179"/>
        <w:spacing w:after="0"/>
        <w:rPr>
          <w:rFonts w:cs="Times New Roman"/>
          <w:sz w:val="20"/>
          <w:szCs w:val="20"/>
        </w:rPr>
      </w:pPr>
    </w:p>
    <w:p>
      <w:pPr>
        <w:pStyle w:val="style0"/>
        <w:spacing w:after="0"/>
        <w:rPr>
          <w:rFonts w:cs="Times New Roman"/>
          <w:sz w:val="20"/>
          <w:szCs w:val="20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269"/>
      </w:tblGrid>
      <w:tr>
        <w:trPr/>
        <w:tc>
          <w:tcPr>
            <w:tcW w:w="10214" w:type="dxa"/>
            <w:gridSpan w:val="2"/>
            <w:tcBorders/>
          </w:tcPr>
          <w:p>
            <w:pPr>
              <w:pStyle w:val="style0"/>
              <w:shd w:val="clear" w:color="auto" w:fill="ffffff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CONTENT LEAD - DIGITAL MARKETING - STELLAR INFORMATION TECHNOLOGY PVT. LTD. </w:t>
            </w:r>
          </w:p>
          <w:p>
            <w:pPr>
              <w:pStyle w:val="style179"/>
              <w:numPr>
                <w:ilvl w:val="0"/>
                <w:numId w:val="2"/>
              </w:numPr>
              <w:shd w:val="clear" w:color="auto" w:fill="ffffff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Apr 2016 to Sep 2017 (1yr 6m</w:t>
            </w:r>
            <w:r>
              <w:rPr>
                <w:rFonts w:cs="Arial" w:eastAsia="Times New Roman"/>
                <w:sz w:val="20"/>
                <w:szCs w:val="20"/>
              </w:rPr>
              <w:t>)</w:t>
            </w:r>
          </w:p>
        </w:tc>
      </w:tr>
      <w:tr>
        <w:tblPrEx/>
        <w:trPr/>
        <w:tc>
          <w:tcPr>
            <w:tcW w:w="10214" w:type="dxa"/>
            <w:gridSpan w:val="2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  <w:u w:val="single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Roles and Responsibilities:</w:t>
            </w:r>
          </w:p>
        </w:tc>
      </w:tr>
      <w:tr>
        <w:tblPrEx/>
        <w:trPr/>
        <w:tc>
          <w:tcPr>
            <w:tcW w:w="4945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Managed existing content and created New Content Network for organizational and business (International Business, Domestic Business, Marketing, and R&amp;D) requirements </w:t>
            </w:r>
          </w:p>
          <w:p>
            <w:pPr>
              <w:pStyle w:val="style179"/>
              <w:numPr>
                <w:ilvl w:val="0"/>
                <w:numId w:val="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Drove content quality and performance. </w:t>
            </w:r>
          </w:p>
        </w:tc>
        <w:tc>
          <w:tcPr>
            <w:tcW w:w="5269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Built the Content Strategy (Content Calendar, editorial Calendar, Content Ideation) for </w:t>
            </w:r>
            <w:r>
              <w:rPr>
                <w:rFonts w:cs="Arial" w:eastAsia="Times New Roman"/>
                <w:sz w:val="20"/>
                <w:szCs w:val="20"/>
              </w:rPr>
              <w:t>Stellar's</w:t>
            </w:r>
            <w:r>
              <w:rPr>
                <w:rFonts w:cs="Arial" w:eastAsia="Times New Roman"/>
                <w:sz w:val="20"/>
                <w:szCs w:val="20"/>
              </w:rPr>
              <w:t xml:space="preserve"> Business requirements </w:t>
            </w:r>
          </w:p>
          <w:p>
            <w:pPr>
              <w:pStyle w:val="style179"/>
              <w:numPr>
                <w:ilvl w:val="0"/>
                <w:numId w:val="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Managed relationships/Collaborated with Key Stakeholders, Content developers (Internal and External), SEO &amp; SEM for the purpose of developing Lead Generation content and marketing collaterals.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cs="Arial" w:eastAsia="Times New Roman"/>
          <w:b/>
          <w:bCs/>
          <w:sz w:val="20"/>
          <w:szCs w:val="20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999"/>
      </w:tblGrid>
      <w:tr>
        <w:trPr/>
        <w:tc>
          <w:tcPr>
            <w:tcW w:w="10214" w:type="dxa"/>
            <w:gridSpan w:val="2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bCs/>
                <w:sz w:val="20"/>
                <w:szCs w:val="20"/>
              </w:rPr>
              <w:t xml:space="preserve">AM - CONTENT - DIGITAL MARKETING - </w:t>
            </w:r>
            <w:r>
              <w:rPr>
                <w:rFonts w:cs="Arial" w:eastAsia="Times New Roman"/>
                <w:b/>
                <w:sz w:val="20"/>
                <w:szCs w:val="20"/>
              </w:rPr>
              <w:t>POLICY BAZAAR</w:t>
            </w:r>
          </w:p>
          <w:p>
            <w:pPr>
              <w:pStyle w:val="style179"/>
              <w:numPr>
                <w:ilvl w:val="0"/>
                <w:numId w:val="2"/>
              </w:numPr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Aug 2015 to Mar 2016 (7 months)</w:t>
            </w:r>
          </w:p>
        </w:tc>
      </w:tr>
      <w:tr>
        <w:tblPrEx/>
        <w:trPr/>
        <w:tc>
          <w:tcPr>
            <w:tcW w:w="5215" w:type="dxa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  <w:u w:val="single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 xml:space="preserve">Roles and Responsibilities: </w:t>
            </w:r>
          </w:p>
        </w:tc>
        <w:tc>
          <w:tcPr>
            <w:tcW w:w="4999" w:type="dxa"/>
            <w:tcBorders/>
          </w:tcPr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215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Developed good quality content on financial products such as Insurance, Loans and Credit Cards. a. Product reviews and ratings of financial products b. Case Studies </w:t>
            </w:r>
            <w:r>
              <w:rPr>
                <w:rFonts w:cs="Arial" w:eastAsia="Times New Roman"/>
                <w:sz w:val="20"/>
                <w:szCs w:val="20"/>
              </w:rPr>
              <w:t>(use of infographics to explain things) c. Articles (Through analysis along with clear opinion)</w:t>
            </w:r>
          </w:p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Ensured web content is user-friendly and optimized for online consumption (SEO) to drive customer engagement and sales.</w:t>
            </w:r>
          </w:p>
        </w:tc>
        <w:tc>
          <w:tcPr>
            <w:tcW w:w="4999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Collaborated with product, marketing and design teams to ensure there is one uniform voice throughout. </w:t>
            </w:r>
          </w:p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Kept track of recent development in personal finance space. </w:t>
            </w:r>
          </w:p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Moderated user-generated content, such as message Facebook pages/posts/twitter replies to respond to customers' queries/address pain areas.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cs="Arial" w:eastAsia="Times New Roman"/>
          <w:sz w:val="20"/>
          <w:szCs w:val="20"/>
        </w:rPr>
      </w:pPr>
    </w:p>
    <w:tbl>
      <w:tblPr>
        <w:tblStyle w:val="style154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860"/>
      </w:tblGrid>
      <w:tr>
        <w:trPr/>
        <w:tc>
          <w:tcPr>
            <w:tcW w:w="10170" w:type="dxa"/>
            <w:gridSpan w:val="2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b/>
                <w:bCs/>
                <w:sz w:val="20"/>
                <w:szCs w:val="20"/>
              </w:rPr>
              <w:t xml:space="preserve">AM - CONTENT - DIGITAL MARKETING – </w:t>
            </w:r>
            <w:r>
              <w:rPr>
                <w:rFonts w:cs="Arial" w:eastAsia="Times New Roman"/>
                <w:b/>
                <w:sz w:val="20"/>
                <w:szCs w:val="20"/>
              </w:rPr>
              <w:t>KNOWLEDGEWOODS - KNOWLETT LEARNING</w:t>
            </w:r>
            <w:r>
              <w:rPr>
                <w:rFonts w:cs="Arial" w:eastAsia="Times New Roman"/>
                <w:sz w:val="20"/>
                <w:szCs w:val="20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"/>
              </w:numPr>
              <w:shd w:val="clear" w:color="auto" w:fill="ffffff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Oct 2013 to Jul 2015 (1yr 11m)</w:t>
            </w:r>
          </w:p>
        </w:tc>
      </w:tr>
      <w:tr>
        <w:tblPrEx/>
        <w:trPr/>
        <w:tc>
          <w:tcPr>
            <w:tcW w:w="5310" w:type="dxa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Roles and Responsibilities</w:t>
            </w:r>
            <w:r>
              <w:rPr>
                <w:rFonts w:cs="Arial" w:eastAsia="Times New Roman"/>
                <w:sz w:val="20"/>
                <w:szCs w:val="20"/>
              </w:rPr>
              <w:t xml:space="preserve">: </w:t>
            </w:r>
          </w:p>
        </w:tc>
        <w:tc>
          <w:tcPr>
            <w:tcW w:w="4860" w:type="dxa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Key Accomplishments</w:t>
            </w:r>
            <w:r>
              <w:rPr>
                <w:rFonts w:cs="Arial" w:eastAsia="Times New Roman"/>
                <w:sz w:val="20"/>
                <w:szCs w:val="20"/>
              </w:rPr>
              <w:t xml:space="preserve">: </w:t>
            </w:r>
          </w:p>
        </w:tc>
      </w:tr>
      <w:tr>
        <w:tblPrEx/>
        <w:trPr/>
        <w:tc>
          <w:tcPr>
            <w:tcW w:w="5310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Developed marketing collaterals including brochures, success stories, help files, and user guides. 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Developed and maintained corporate &amp; product PowerPoint presentations and the Corporate Communications style guide 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Writing SEO-based content to help achieve organic rankings. 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Developed original content for various websites and writing creative unique content for Company/ business blogs, articles, press releases, newsletters, and emails. 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Wrote product descriptions and brand support materials. </w:t>
            </w:r>
          </w:p>
        </w:tc>
        <w:tc>
          <w:tcPr>
            <w:tcW w:w="4860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Designed the Rule Book for the Marketing Team. 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Designed the brochure for the Company's various Products. 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Designed various lead generation content for Salesforce.com for the Company's Sales Team. 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Designed the Outbound Call Sales Flow for the revenue generation products for the Sales Department. 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Designed the Chat Script for the Company's Sales Team. 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Designed Content for the Company's </w:t>
            </w:r>
            <w:r>
              <w:rPr>
                <w:rFonts w:cs="Arial" w:eastAsia="Times New Roman"/>
                <w:sz w:val="20"/>
                <w:szCs w:val="20"/>
              </w:rPr>
              <w:t>IT</w:t>
            </w:r>
            <w:r>
              <w:rPr>
                <w:rFonts w:cs="Arial" w:eastAsia="Times New Roman"/>
                <w:sz w:val="20"/>
                <w:szCs w:val="20"/>
              </w:rPr>
              <w:t xml:space="preserve"> Team. 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Collaborated with the eLearning Team in designing eLearning content for key products of the Company.</w:t>
            </w:r>
          </w:p>
          <w:p>
            <w:pPr>
              <w:pStyle w:val="style0"/>
              <w:tabs>
                <w:tab w:val="left" w:leader="none" w:pos="3900"/>
              </w:tabs>
              <w:rPr>
                <w:rFonts w:cs="Arial" w:eastAsia="Times New Roman"/>
                <w:sz w:val="20"/>
                <w:szCs w:val="20"/>
              </w:rPr>
            </w:pPr>
          </w:p>
        </w:tc>
      </w:tr>
    </w:tbl>
    <w:p>
      <w:pPr>
        <w:pStyle w:val="style0"/>
        <w:shd w:val="clear" w:color="auto" w:fill="ffffff"/>
        <w:tabs>
          <w:tab w:val="left" w:leader="none" w:pos="3900"/>
        </w:tabs>
        <w:spacing w:after="0" w:lineRule="auto" w:line="240"/>
        <w:rPr>
          <w:rFonts w:cs="Arial" w:eastAsia="Times New Roman"/>
          <w:sz w:val="20"/>
          <w:szCs w:val="20"/>
        </w:rPr>
      </w:pPr>
    </w:p>
    <w:tbl>
      <w:tblPr>
        <w:tblStyle w:val="style154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1526"/>
        <w:gridCol w:w="3231"/>
      </w:tblGrid>
      <w:tr>
        <w:trPr/>
        <w:tc>
          <w:tcPr>
            <w:tcW w:w="10260" w:type="dxa"/>
            <w:gridSpan w:val="3"/>
            <w:tcBorders/>
          </w:tcPr>
          <w:p>
            <w:pPr>
              <w:pStyle w:val="style0"/>
              <w:shd w:val="clear" w:color="auto" w:fill="ffffff"/>
              <w:ind w:right="-293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b/>
                <w:bCs/>
                <w:sz w:val="20"/>
                <w:szCs w:val="20"/>
              </w:rPr>
              <w:t xml:space="preserve">INSTRUCTIONAL DESIGN - </w:t>
            </w:r>
            <w:r>
              <w:rPr>
                <w:rFonts w:cs="Arial" w:eastAsia="Times New Roman"/>
                <w:b/>
                <w:sz w:val="20"/>
                <w:szCs w:val="20"/>
              </w:rPr>
              <w:t>CONCENTRIX (PREVIOUSLY CONVERGYS)</w:t>
            </w:r>
            <w:r>
              <w:rPr>
                <w:rFonts w:cs="Arial" w:eastAsia="Times New Roman"/>
                <w:sz w:val="20"/>
                <w:szCs w:val="20"/>
              </w:rPr>
              <w:t xml:space="preserve">                                  -     Nov 2010 To Apr 2013 (2yr 6m)</w:t>
            </w:r>
          </w:p>
        </w:tc>
      </w:tr>
      <w:tr>
        <w:tblPrEx/>
        <w:trPr/>
        <w:tc>
          <w:tcPr>
            <w:tcW w:w="7020" w:type="dxa"/>
            <w:gridSpan w:val="2"/>
            <w:tcBorders/>
          </w:tcPr>
          <w:p>
            <w:pPr>
              <w:pStyle w:val="style0"/>
              <w:rPr>
                <w:rFonts w:cs="Arial"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Roles and Responsibilities</w:t>
            </w:r>
            <w:r>
              <w:rPr>
                <w:rFonts w:cs="Arial" w:eastAsia="Times New Roman"/>
                <w:sz w:val="20"/>
                <w:szCs w:val="20"/>
              </w:rPr>
              <w:t xml:space="preserve"> :</w:t>
            </w:r>
          </w:p>
        </w:tc>
        <w:tc>
          <w:tcPr>
            <w:tcW w:w="3240" w:type="dxa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shd w:val="clear" w:color="auto" w:fill="ffffff"/>
              <w:ind w:hanging="105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Key Accomplishments</w:t>
            </w:r>
            <w:r>
              <w:rPr>
                <w:rFonts w:cs="Arial" w:eastAsia="Times New Roman"/>
                <w:sz w:val="20"/>
                <w:szCs w:val="20"/>
              </w:rPr>
              <w:t xml:space="preserve"> : </w:t>
            </w:r>
          </w:p>
        </w:tc>
      </w:tr>
      <w:tr>
        <w:tblPrEx/>
        <w:trPr/>
        <w:tc>
          <w:tcPr>
            <w:tcW w:w="7020" w:type="dxa"/>
            <w:gridSpan w:val="2"/>
            <w:tcBorders/>
          </w:tcPr>
          <w:p>
            <w:pPr>
              <w:pStyle w:val="style179"/>
              <w:numPr>
                <w:ilvl w:val="0"/>
                <w:numId w:val="7"/>
              </w:numPr>
              <w:shd w:val="clear" w:color="auto" w:fill="ffffff"/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Design Learning Solutions </w:t>
            </w:r>
          </w:p>
          <w:p>
            <w:pPr>
              <w:pStyle w:val="style179"/>
              <w:numPr>
                <w:ilvl w:val="1"/>
                <w:numId w:val="7"/>
              </w:numPr>
              <w:shd w:val="clear" w:color="auto" w:fill="ffffff"/>
              <w:ind w:left="697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Designed training solutions to improve on-the-job performance / behavior. </w:t>
            </w:r>
          </w:p>
          <w:p>
            <w:pPr>
              <w:pStyle w:val="style179"/>
              <w:numPr>
                <w:ilvl w:val="1"/>
                <w:numId w:val="7"/>
              </w:numPr>
              <w:shd w:val="clear" w:color="auto" w:fill="ffffff"/>
              <w:ind w:left="697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Adult Learning Specialization with specific focus on employee learning. </w:t>
            </w:r>
          </w:p>
          <w:p>
            <w:pPr>
              <w:pStyle w:val="style179"/>
              <w:numPr>
                <w:ilvl w:val="1"/>
                <w:numId w:val="7"/>
              </w:numPr>
              <w:shd w:val="clear" w:color="auto" w:fill="ffffff"/>
              <w:ind w:left="697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Designed solutions for various industries, subjects, content types, learners. </w:t>
            </w:r>
          </w:p>
          <w:p>
            <w:pPr>
              <w:pStyle w:val="style179"/>
              <w:numPr>
                <w:ilvl w:val="0"/>
                <w:numId w:val="7"/>
              </w:numPr>
              <w:shd w:val="clear" w:color="auto" w:fill="ffffff"/>
              <w:ind w:right="247"/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Content Development </w:t>
            </w:r>
          </w:p>
          <w:p>
            <w:pPr>
              <w:pStyle w:val="style179"/>
              <w:numPr>
                <w:ilvl w:val="1"/>
                <w:numId w:val="7"/>
              </w:numPr>
              <w:shd w:val="clear" w:color="auto" w:fill="ffffff"/>
              <w:ind w:left="697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Designed solutions for various industries, subjects, content types, learners. </w:t>
            </w:r>
          </w:p>
          <w:p>
            <w:pPr>
              <w:pStyle w:val="style179"/>
              <w:numPr>
                <w:ilvl w:val="1"/>
                <w:numId w:val="7"/>
              </w:numPr>
              <w:shd w:val="clear" w:color="auto" w:fill="ffffff"/>
              <w:ind w:left="697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Collaborated with Subject Matter Experts to develop content as per clients’ requirements.</w:t>
            </w:r>
          </w:p>
        </w:tc>
        <w:tc>
          <w:tcPr>
            <w:tcW w:w="3240" w:type="dxa"/>
            <w:tcBorders/>
          </w:tcPr>
          <w:p>
            <w:pPr>
              <w:pStyle w:val="style179"/>
              <w:numPr>
                <w:ilvl w:val="0"/>
                <w:numId w:val="16"/>
              </w:numPr>
              <w:shd w:val="clear" w:color="auto" w:fill="ffffff"/>
              <w:ind w:left="258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Designed Continuing Education for Representative level for Technical (Microsoft), Telecom (AT&amp;T), and Financial (DUNS &amp; Bradstreet) Verticals. </w:t>
            </w:r>
          </w:p>
          <w:p>
            <w:pPr>
              <w:pStyle w:val="style179"/>
              <w:numPr>
                <w:ilvl w:val="0"/>
                <w:numId w:val="16"/>
              </w:numPr>
              <w:shd w:val="clear" w:color="auto" w:fill="ffffff"/>
              <w:ind w:left="258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Facilitated the T3 for the Outbound Transformation Project in DUNS &amp; Bradstreet. </w:t>
            </w:r>
          </w:p>
        </w:tc>
      </w:tr>
      <w:tr>
        <w:tblPrEx/>
        <w:trPr>
          <w:trHeight w:val="792" w:hRule="atLeast"/>
        </w:trPr>
        <w:tc>
          <w:tcPr>
            <w:tcW w:w="10260" w:type="dxa"/>
            <w:gridSpan w:val="3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b/>
                <w:bCs/>
                <w:sz w:val="20"/>
                <w:szCs w:val="20"/>
              </w:rPr>
              <w:t xml:space="preserve">COMMUNICATION COACHING AND TRAINING - </w:t>
            </w:r>
            <w:r>
              <w:rPr>
                <w:rFonts w:cs="Arial" w:eastAsia="Times New Roman"/>
                <w:b/>
                <w:sz w:val="20"/>
                <w:szCs w:val="20"/>
              </w:rPr>
              <w:t>CONCENTRIX – (PREVIOUSLY CONVERGYS)</w:t>
            </w:r>
            <w:r>
              <w:rPr>
                <w:rFonts w:cs="Arial" w:eastAsia="Times New Roman"/>
                <w:sz w:val="20"/>
                <w:szCs w:val="20"/>
              </w:rPr>
              <w:t xml:space="preserve">   </w:t>
            </w:r>
          </w:p>
          <w:p>
            <w:pPr>
              <w:pStyle w:val="style0"/>
              <w:shd w:val="clear" w:color="auto" w:fill="ffffff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-  Nov 2005 to Oct 2010 (5yrs)</w:t>
            </w:r>
          </w:p>
        </w:tc>
      </w:tr>
      <w:tr>
        <w:tblPrEx/>
        <w:trPr/>
        <w:tc>
          <w:tcPr>
            <w:tcW w:w="5485" w:type="dxa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Roles and Responsibilities</w:t>
            </w:r>
            <w:r>
              <w:rPr>
                <w:rFonts w:cs="Arial" w:eastAsia="Times New Roman"/>
                <w:sz w:val="20"/>
                <w:szCs w:val="20"/>
              </w:rPr>
              <w:t xml:space="preserve"> :</w:t>
            </w:r>
          </w:p>
        </w:tc>
        <w:tc>
          <w:tcPr>
            <w:tcW w:w="4775" w:type="dxa"/>
            <w:gridSpan w:val="2"/>
            <w:tcBorders/>
          </w:tcPr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485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Evaluated agents to ensure adherence to communication and language acceptability standards. </w:t>
            </w:r>
          </w:p>
          <w:p>
            <w:pPr>
              <w:pStyle w:val="style179"/>
              <w:numPr>
                <w:ilvl w:val="0"/>
                <w:numId w:val="8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Provided coaching/feedback to Sales/Technical Representatives in order to develop their communication skills. </w:t>
            </w:r>
          </w:p>
          <w:p>
            <w:pPr>
              <w:pStyle w:val="style179"/>
              <w:numPr>
                <w:ilvl w:val="0"/>
                <w:numId w:val="8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Evaluated language quality as well as provided quality call samples. </w:t>
            </w:r>
          </w:p>
          <w:p>
            <w:pPr>
              <w:pStyle w:val="style179"/>
              <w:numPr>
                <w:ilvl w:val="0"/>
                <w:numId w:val="8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Participated in calibration sessions with Quality/Communication Leadership staff, Convergys personnel, and clients. </w:t>
            </w:r>
          </w:p>
        </w:tc>
        <w:tc>
          <w:tcPr>
            <w:tcW w:w="4775" w:type="dxa"/>
            <w:gridSpan w:val="2"/>
            <w:tcBorders/>
          </w:tcPr>
          <w:p>
            <w:pPr>
              <w:pStyle w:val="style179"/>
              <w:numPr>
                <w:ilvl w:val="0"/>
                <w:numId w:val="9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Achieved departmental productivity requirements (e.g. number of calls monitored per week on schedule, calibration time, etc.). </w:t>
            </w:r>
          </w:p>
          <w:p>
            <w:pPr>
              <w:pStyle w:val="style179"/>
              <w:numPr>
                <w:ilvl w:val="0"/>
                <w:numId w:val="9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Participated in Internal Language acceptability audits and recommend changes. </w:t>
            </w:r>
          </w:p>
          <w:p>
            <w:pPr>
              <w:pStyle w:val="style179"/>
              <w:numPr>
                <w:ilvl w:val="0"/>
                <w:numId w:val="9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Provided feedback through call monitoring system and in-person to assist Team Leader in development of Sales/Technical Representatives. 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cs="Arial" w:eastAsia="Times New Roman"/>
          <w:sz w:val="20"/>
          <w:szCs w:val="20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999"/>
      </w:tblGrid>
      <w:tr>
        <w:trPr/>
        <w:tc>
          <w:tcPr>
            <w:tcW w:w="5215" w:type="dxa"/>
            <w:tcBorders/>
          </w:tcPr>
          <w:p>
            <w:pPr>
              <w:pStyle w:val="style0"/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Key Accomplishments</w:t>
            </w:r>
            <w:r>
              <w:rPr>
                <w:rFonts w:cs="Arial" w:eastAsia="Times New Roman"/>
                <w:sz w:val="20"/>
                <w:szCs w:val="20"/>
              </w:rPr>
              <w:t xml:space="preserve">:  </w:t>
            </w:r>
          </w:p>
        </w:tc>
        <w:tc>
          <w:tcPr>
            <w:tcW w:w="4999" w:type="dxa"/>
            <w:tcBorders/>
          </w:tcPr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215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Facilitated Accent Re-enforcement Sessions for Sales/Technical Representatives in Citibank, MS-XP-US, Vista &amp; EPS Programs during Transition and Workshops for Outliers in the MS - EPS Program. </w:t>
            </w:r>
          </w:p>
          <w:p>
            <w:pPr>
              <w:pStyle w:val="style179"/>
              <w:numPr>
                <w:ilvl w:val="0"/>
                <w:numId w:val="10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Facilitated the English Speaking Festival on the MS-EPS Program in September 2009 as a Team. </w:t>
            </w:r>
          </w:p>
          <w:p>
            <w:pPr>
              <w:pStyle w:val="style179"/>
              <w:numPr>
                <w:ilvl w:val="0"/>
                <w:numId w:val="10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Supported Microsoft EPS Outlier Management from April 09 – June 09 to drive improvement in communication scores through developing customer experience content &amp; facilitating the T3 for the team. </w:t>
            </w:r>
          </w:p>
        </w:tc>
        <w:tc>
          <w:tcPr>
            <w:tcW w:w="4999" w:type="dxa"/>
            <w:tcBorders/>
          </w:tcPr>
          <w:p>
            <w:pPr>
              <w:pStyle w:val="style179"/>
              <w:numPr>
                <w:ilvl w:val="0"/>
                <w:numId w:val="11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Headed Accent Reinforcement Campaign during MS Vista Launch through extensive classroom training sessions. </w:t>
            </w:r>
          </w:p>
          <w:p>
            <w:pPr>
              <w:pStyle w:val="style179"/>
              <w:numPr>
                <w:ilvl w:val="0"/>
                <w:numId w:val="11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Designed a manual on Handling Difficult Customers and Active Listening for all programs based on the Training Need Analysis of Microsoft. </w:t>
            </w:r>
          </w:p>
          <w:p>
            <w:pPr>
              <w:pStyle w:val="style179"/>
              <w:numPr>
                <w:ilvl w:val="0"/>
                <w:numId w:val="11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Mentored new coaches for all programs (Orange, XP and EPS) until transition. </w:t>
            </w:r>
          </w:p>
          <w:p>
            <w:pPr>
              <w:pStyle w:val="style179"/>
              <w:numPr>
                <w:ilvl w:val="0"/>
                <w:numId w:val="11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Conducted multiple workshops on Coaching and Feedback for the New Coaches in Pune and </w:t>
            </w:r>
            <w:r>
              <w:rPr>
                <w:rFonts w:cs="Arial" w:eastAsia="Times New Roman"/>
                <w:sz w:val="20"/>
                <w:szCs w:val="20"/>
              </w:rPr>
              <w:t>Gurugram</w:t>
            </w:r>
            <w:r>
              <w:rPr>
                <w:rFonts w:cs="Arial" w:eastAsia="Times New Roman"/>
                <w:sz w:val="20"/>
                <w:szCs w:val="20"/>
              </w:rPr>
              <w:t>. 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cs="Arial" w:eastAsia="Times New Roman"/>
          <w:sz w:val="20"/>
          <w:szCs w:val="20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>
        <w:trPr/>
        <w:tc>
          <w:tcPr>
            <w:tcW w:w="10214" w:type="dxa"/>
            <w:gridSpan w:val="2"/>
            <w:tcBorders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rFonts w:cs="Arial" w:eastAsia="Times New Roman"/>
                <w:b/>
                <w:bCs/>
                <w:sz w:val="20"/>
                <w:szCs w:val="20"/>
              </w:rPr>
              <w:t xml:space="preserve">LEAD GENERATION: CUSTOMER ACQUISITION &amp; SALES                                                                                                                                           </w:t>
            </w:r>
            <w:r>
              <w:rPr>
                <w:rFonts w:cs="Arial" w:eastAsia="Times New Roman"/>
                <w:sz w:val="20"/>
                <w:szCs w:val="20"/>
              </w:rPr>
              <w:t xml:space="preserve">DCM Benetton | American Express | </w:t>
            </w:r>
            <w:r>
              <w:rPr>
                <w:rFonts w:cs="Arial" w:eastAsia="Times New Roman"/>
                <w:sz w:val="20"/>
                <w:szCs w:val="20"/>
              </w:rPr>
              <w:t>Genpact</w:t>
            </w:r>
            <w:r>
              <w:rPr>
                <w:rFonts w:cs="Arial" w:eastAsia="Times New Roman"/>
                <w:sz w:val="20"/>
                <w:szCs w:val="20"/>
              </w:rPr>
              <w:t xml:space="preserve"> | Concentrix (Earlier Convergys)</w:t>
            </w:r>
            <w:r>
              <w:rPr>
                <w:sz w:val="20"/>
                <w:szCs w:val="20"/>
              </w:rPr>
              <w:t xml:space="preserve">                     -   Jun 2002 - Oct 2005    </w:t>
            </w:r>
            <w:r>
              <w:rPr>
                <w:rFonts w:cs="Arial" w:eastAsia="Times New Roman"/>
                <w:bCs/>
                <w:sz w:val="20"/>
                <w:szCs w:val="20"/>
              </w:rPr>
              <w:t>(2yr 7m)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cs="Arial" w:eastAsia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rPr>
                <w:rFonts w:cs="Arial"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  <w:u w:val="single"/>
              </w:rPr>
              <w:t>Roles and Responsibilities</w:t>
            </w:r>
            <w:r>
              <w:rPr>
                <w:rFonts w:cs="Arial" w:eastAsia="Times New Roman"/>
                <w:sz w:val="20"/>
                <w:szCs w:val="20"/>
              </w:rPr>
              <w:t xml:space="preserve"> :</w:t>
            </w:r>
          </w:p>
        </w:tc>
        <w:tc>
          <w:tcPr>
            <w:tcW w:w="510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2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Demonstrated strong personal communication towards product positioning to establish interest, credibility, and trust.</w:t>
            </w:r>
          </w:p>
          <w:p>
            <w:pPr>
              <w:pStyle w:val="style179"/>
              <w:numPr>
                <w:ilvl w:val="0"/>
                <w:numId w:val="12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Interfaced with both existing and new customers via inbound/outbound calls/face-to-face for actively selling products and services.</w:t>
            </w:r>
          </w:p>
          <w:p>
            <w:pPr>
              <w:pStyle w:val="style179"/>
              <w:numPr>
                <w:ilvl w:val="0"/>
                <w:numId w:val="12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Serviced existing customer base to nurture and expand positive customer base.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Managed accounts and provided complete customer satisfaction by rendering support and follow-up to provide for their future needs.</w:t>
            </w:r>
          </w:p>
          <w:p>
            <w:pPr>
              <w:pStyle w:val="style179"/>
              <w:numPr>
                <w:ilvl w:val="0"/>
                <w:numId w:val="1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Expanded sales within the new customer base by introducing new products and services and making recommendations.</w:t>
            </w:r>
          </w:p>
          <w:p>
            <w:pPr>
              <w:pStyle w:val="style179"/>
              <w:numPr>
                <w:ilvl w:val="0"/>
                <w:numId w:val="1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Handled and addressed miscellaneous customer queries.  </w:t>
            </w:r>
          </w:p>
          <w:p>
            <w:pPr>
              <w:pStyle w:val="style179"/>
              <w:numPr>
                <w:ilvl w:val="0"/>
                <w:numId w:val="13"/>
              </w:numPr>
              <w:shd w:val="clear" w:color="auto" w:fill="ffffff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Met as well as exceeded sales targets consistently.</w:t>
            </w:r>
          </w:p>
        </w:tc>
      </w:tr>
    </w:tbl>
    <w:p>
      <w:pPr>
        <w:pStyle w:val="style0"/>
        <w:shd w:val="clear" w:color="auto" w:fill="ffffff"/>
        <w:spacing w:after="0" w:lineRule="auto" w:line="240"/>
        <w:rPr>
          <w:rFonts w:cs="Arial" w:eastAsia="Times New Roman"/>
          <w:sz w:val="20"/>
          <w:szCs w:val="20"/>
        </w:rPr>
      </w:pPr>
    </w:p>
    <w:p>
      <w:pPr>
        <w:pStyle w:val="style0"/>
        <w:shd w:val="clear" w:color="auto" w:fill="ffffff"/>
        <w:spacing w:after="0" w:lineRule="auto" w:line="240"/>
        <w:rPr>
          <w:rFonts w:cs="Arial" w:eastAsia="Times New Roman"/>
          <w:sz w:val="20"/>
          <w:szCs w:val="20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5"/>
        <w:gridCol w:w="2029"/>
      </w:tblGrid>
      <w:tr>
        <w:trPr/>
        <w:tc>
          <w:tcPr>
            <w:tcW w:w="8185" w:type="dxa"/>
            <w:tcBorders/>
          </w:tcPr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2029" w:type="dxa"/>
            <w:tcBorders/>
          </w:tcPr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5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Masters In English Literature (British &amp; Commonwealth Nations)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North Eastern Hill University 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Jul 2000 - Dec 2003</w:t>
            </w: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5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B.A. (</w:t>
            </w:r>
            <w:r>
              <w:rPr>
                <w:rFonts w:cs="Arial" w:eastAsia="Times New Roman"/>
                <w:b/>
                <w:sz w:val="20"/>
                <w:szCs w:val="20"/>
              </w:rPr>
              <w:t>English Literature</w:t>
            </w:r>
            <w:r>
              <w:rPr>
                <w:rFonts w:cs="Arial" w:eastAsia="Times New Roman"/>
                <w:b/>
                <w:sz w:val="20"/>
                <w:szCs w:val="20"/>
              </w:rPr>
              <w:t xml:space="preserve">) 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St. Mary's College                                                                                                                                                   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Jun 1997 - Dec 1999</w:t>
            </w: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0"/>
              <w:rPr>
                <w:rFonts w:cs="Arial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rFonts w:cs="Arial" w:eastAsia="Times New Roman"/>
                <w:b/>
                <w:bCs/>
                <w:sz w:val="20"/>
                <w:szCs w:val="20"/>
              </w:rPr>
            </w:pPr>
            <w:r>
              <w:rPr>
                <w:rFonts w:cs="Arial" w:eastAsia="Times New Roman"/>
                <w:b/>
                <w:bCs/>
                <w:sz w:val="20"/>
                <w:szCs w:val="20"/>
              </w:rPr>
              <w:t>COURSES  / CERTIFICATIONS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Content M</w:t>
            </w:r>
            <w:r>
              <w:rPr>
                <w:rFonts w:cs="Arial" w:eastAsia="Times New Roman"/>
                <w:b/>
                <w:sz w:val="20"/>
                <w:szCs w:val="20"/>
              </w:rPr>
              <w:t>arketing Certified</w:t>
            </w:r>
            <w:r>
              <w:rPr>
                <w:rFonts w:cs="Arial" w:eastAsia="Times New Roman"/>
                <w:b/>
                <w:sz w:val="20"/>
                <w:szCs w:val="20"/>
              </w:rPr>
              <w:t xml:space="preserve">                        </w:t>
            </w:r>
          </w:p>
          <w:p>
            <w:pPr>
              <w:pStyle w:val="style0"/>
              <w:ind w:firstLine="72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HubSpot</w:t>
            </w:r>
            <w:r>
              <w:rPr>
                <w:rFonts w:cs="Arial" w:eastAsia="Times New Roman"/>
                <w:sz w:val="20"/>
                <w:szCs w:val="20"/>
              </w:rPr>
              <w:t xml:space="preserve">   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Customer Experience: Journey Mapping</w:t>
            </w:r>
            <w:r>
              <w:rPr>
                <w:rFonts w:cs="Arial" w:eastAsia="Times New Roman"/>
                <w:b/>
                <w:sz w:val="20"/>
                <w:szCs w:val="20"/>
              </w:rPr>
              <w:t xml:space="preserve">                        </w:t>
            </w:r>
          </w:p>
          <w:p>
            <w:pPr>
              <w:pStyle w:val="style0"/>
              <w:ind w:firstLine="72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LinkedIn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Social Selling Foundations: Using Content To Drive Engagement</w:t>
            </w:r>
            <w:r>
              <w:rPr>
                <w:rFonts w:cs="Arial" w:eastAsia="Times New Roman"/>
                <w:b/>
                <w:sz w:val="20"/>
                <w:szCs w:val="20"/>
              </w:rPr>
              <w:t xml:space="preserve">                        </w:t>
            </w:r>
          </w:p>
          <w:p>
            <w:pPr>
              <w:pStyle w:val="style0"/>
              <w:ind w:firstLine="72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LinkedIn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The 33 Laws of Typography</w:t>
            </w:r>
            <w:r>
              <w:rPr>
                <w:rFonts w:cs="Arial" w:eastAsia="Times New Roman"/>
                <w:b/>
                <w:sz w:val="20"/>
                <w:szCs w:val="20"/>
              </w:rPr>
              <w:t xml:space="preserve">                        </w:t>
            </w:r>
          </w:p>
          <w:p>
            <w:pPr>
              <w:pStyle w:val="style0"/>
              <w:ind w:firstLine="72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LinkedIn</w:t>
            </w:r>
            <w:r>
              <w:rPr>
                <w:rFonts w:cs="Arial"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                        Jun 2020</w:t>
            </w: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                        Jun 2020</w:t>
            </w: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                        Jun </w:t>
            </w:r>
            <w:r>
              <w:rPr>
                <w:rFonts w:cs="Arial" w:eastAsia="Times New Roman"/>
                <w:sz w:val="20"/>
                <w:szCs w:val="20"/>
              </w:rPr>
              <w:t>2020</w:t>
            </w:r>
          </w:p>
          <w:p>
            <w:pPr>
              <w:pStyle w:val="style0"/>
              <w:rPr>
                <w:rFonts w:cs="Arial" w:eastAsia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                      May 2020</w:t>
            </w: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 xml:space="preserve">Google Analytics For Beginners Certification                        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The Google Analytics Academy   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Jun 2019</w:t>
            </w: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 xml:space="preserve">Successfully Trained On Telephone Doctor                                 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Telephone Doctor                                                             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Jul 2009</w:t>
            </w: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 xml:space="preserve">Six Sigma Yellow Belt Certification                                               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Concentrix (Earlier Convergys)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Jun 2009</w:t>
            </w: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 xml:space="preserve">Successfully Trained On Edge Program - Conflict Management &amp; </w:t>
            </w:r>
          </w:p>
          <w:p>
            <w:pPr>
              <w:pStyle w:val="style179"/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>Motivation, Rewards &amp; Recognition Module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Concentrix (Earlier Convergys)                                                        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Jun 2008                                 </w:t>
            </w:r>
          </w:p>
        </w:tc>
      </w:tr>
      <w:tr>
        <w:tblPrEx/>
        <w:trPr/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 xml:space="preserve">Coaching And Feedback Curriculum                                               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Concentrix (Earlier Convergys)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Jan 2007</w:t>
            </w:r>
          </w:p>
        </w:tc>
      </w:tr>
      <w:tr>
        <w:tblPrEx/>
        <w:trPr>
          <w:trHeight w:val="342" w:hRule="atLeast"/>
        </w:trPr>
        <w:tc>
          <w:tcPr>
            <w:tcW w:w="8185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rPr>
                <w:rFonts w:cs="Arial" w:eastAsia="Times New Roman"/>
                <w:b/>
                <w:sz w:val="20"/>
                <w:szCs w:val="20"/>
              </w:rPr>
            </w:pPr>
            <w:r>
              <w:rPr>
                <w:rFonts w:cs="Arial" w:eastAsia="Times New Roman"/>
                <w:b/>
                <w:sz w:val="20"/>
                <w:szCs w:val="20"/>
              </w:rPr>
              <w:t xml:space="preserve">Retail Management Course                                                              </w:t>
            </w:r>
          </w:p>
          <w:p>
            <w:pPr>
              <w:pStyle w:val="style179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 xml:space="preserve">Retail Finishing School                         </w:t>
            </w:r>
          </w:p>
        </w:tc>
        <w:tc>
          <w:tcPr>
            <w:tcW w:w="2029" w:type="dxa"/>
            <w:tcBorders/>
          </w:tcPr>
          <w:p>
            <w:pPr>
              <w:pStyle w:val="style0"/>
              <w:jc w:val="right"/>
              <w:rPr>
                <w:rFonts w:cs="Arial" w:eastAsia="Times New Roman"/>
                <w:sz w:val="20"/>
                <w:szCs w:val="20"/>
              </w:rPr>
            </w:pPr>
            <w:r>
              <w:rPr>
                <w:rFonts w:cs="Arial" w:eastAsia="Times New Roman"/>
                <w:sz w:val="20"/>
                <w:szCs w:val="20"/>
              </w:rPr>
              <w:t>Jun 2002</w:t>
            </w:r>
          </w:p>
        </w:tc>
      </w:tr>
    </w:tbl>
    <w:p>
      <w:pPr>
        <w:pStyle w:val="style179"/>
        <w:shd w:val="clear" w:color="auto" w:fill="ffffff"/>
        <w:spacing w:lineRule="auto" w:line="240"/>
        <w:ind w:left="0"/>
        <w:rPr>
          <w:rFonts w:cs="Times New Roman"/>
          <w:b/>
          <w:sz w:val="20"/>
          <w:szCs w:val="20"/>
        </w:rPr>
      </w:pPr>
    </w:p>
    <w:p>
      <w:pPr>
        <w:pStyle w:val="style179"/>
        <w:shd w:val="clear" w:color="auto" w:fill="ffffff"/>
        <w:spacing w:lineRule="auto" w:line="240"/>
        <w:ind w:left="0"/>
        <w:rPr>
          <w:rFonts w:cs="Times New Roman"/>
          <w:b/>
          <w:sz w:val="20"/>
          <w:szCs w:val="20"/>
        </w:rPr>
      </w:pPr>
    </w:p>
    <w:p>
      <w:pPr>
        <w:pStyle w:val="style179"/>
        <w:shd w:val="clear" w:color="auto" w:fill="ffffff"/>
        <w:spacing w:lineRule="auto" w:line="240"/>
        <w:ind w:left="0"/>
        <w:rPr>
          <w:rFonts w:cs="Arial" w:eastAsia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Binishri K – </w:t>
      </w:r>
      <w:r>
        <w:rPr>
          <w:rFonts w:cs="Times New Roman"/>
          <w:b/>
          <w:sz w:val="20"/>
          <w:szCs w:val="20"/>
          <w:lang w:val="en-US"/>
        </w:rPr>
        <w:t>August</w:t>
      </w:r>
      <w:r>
        <w:rPr>
          <w:rFonts w:cs="Times New Roman"/>
          <w:b/>
          <w:sz w:val="20"/>
          <w:szCs w:val="20"/>
        </w:rPr>
        <w:t xml:space="preserve"> '2020</w:t>
      </w:r>
    </w:p>
    <w:sectPr>
      <w:pgSz w:w="12240" w:h="15840" w:orient="portrait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656F06A"/>
    <w:lvl w:ilvl="0" w:tplc="971A2F28">
      <w:start w:val="2"/>
      <w:numFmt w:val="bullet"/>
      <w:lvlText w:val="-"/>
      <w:lvlJc w:val="left"/>
      <w:pPr>
        <w:ind w:left="720" w:hanging="360"/>
      </w:pPr>
      <w:rPr>
        <w:rFonts w:ascii="Georgia" w:cs="Times New Roman" w:eastAsia="SimSu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DCC625A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EF46F9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5C023BAE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FE500A72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C226D666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57002C40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A743B1C"/>
    <w:lvl w:ilvl="0" w:tplc="52AC22D0">
      <w:start w:val="2"/>
      <w:numFmt w:val="bullet"/>
      <w:lvlText w:val="-"/>
      <w:lvlJc w:val="left"/>
      <w:pPr>
        <w:ind w:left="720" w:hanging="360"/>
      </w:pPr>
      <w:rPr>
        <w:rFonts w:ascii="Georgia" w:cs="Times New Roman" w:eastAsia="SimSu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5B6D9BA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D8D05B2E"/>
    <w:lvl w:ilvl="0" w:tplc="971A2F28">
      <w:start w:val="2"/>
      <w:numFmt w:val="bullet"/>
      <w:lvlText w:val="-"/>
      <w:lvlJc w:val="left"/>
      <w:pPr>
        <w:ind w:left="405" w:hanging="360"/>
      </w:pPr>
      <w:rPr>
        <w:rFonts w:ascii="Georgia" w:cs="Times New Roman" w:eastAsia="SimSu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0642FB0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A4D659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E82F44E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27707566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1292D9DE"/>
    <w:lvl w:ilvl="0" w:tplc="0824A26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000000F"/>
    <w:multiLevelType w:val="hybridMultilevel"/>
    <w:tmpl w:val="30FC964A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C532A45A"/>
    <w:lvl w:ilvl="0" w:tplc="52AC22D0">
      <w:start w:val="2"/>
      <w:numFmt w:val="bullet"/>
      <w:lvlText w:val="-"/>
      <w:lvlJc w:val="left"/>
      <w:pPr>
        <w:ind w:left="720" w:hanging="360"/>
      </w:pPr>
      <w:rPr>
        <w:rFonts w:ascii="Georgia" w:cs="Times New Roman" w:eastAsia="SimSu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DD2E980"/>
    <w:lvl w:ilvl="0" w:tplc="52AC22D0">
      <w:start w:val="2"/>
      <w:numFmt w:val="bullet"/>
      <w:lvlText w:val="-"/>
      <w:lvlJc w:val="left"/>
      <w:pPr>
        <w:ind w:left="360" w:hanging="360"/>
      </w:pPr>
      <w:rPr>
        <w:rFonts w:ascii="Georgia" w:cs="Times New Roman" w:eastAsia="SimSun" w:hAnsi="Georgia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17"/>
  </w:num>
  <w:num w:numId="11">
    <w:abstractNumId w:val="8"/>
  </w:num>
  <w:num w:numId="12">
    <w:abstractNumId w:val="5"/>
  </w:num>
  <w:num w:numId="13">
    <w:abstractNumId w:val="13"/>
  </w:num>
  <w:num w:numId="14">
    <w:abstractNumId w:val="7"/>
  </w:num>
  <w:num w:numId="15">
    <w:abstractNumId w:val="16"/>
  </w:num>
  <w:num w:numId="16">
    <w:abstractNumId w:val="0"/>
  </w:num>
  <w:num w:numId="17">
    <w:abstractNumId w:val="14"/>
  </w:num>
  <w:num w:numId="1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1"/>
        <w:jc w:val="both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hAnsi="Times New Roman"/>
      <w:sz w:val="24"/>
      <w:szCs w:val="24"/>
    </w:rPr>
  </w:style>
  <w:style w:type="character" w:customStyle="1" w:styleId="style4097">
    <w:name w:val="lt-line-clamp__line"/>
    <w:basedOn w:val="style65"/>
    <w:next w:val="style4097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f2770e20-bbaf-4071-aa96-0c817c813526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737d7aab-68b4-451c-a3ef-5622b19d92fa"/>
    <w:basedOn w:val="style65"/>
    <w:next w:val="style4099"/>
    <w:link w:val="style32"/>
    <w:uiPriority w:val="99"/>
  </w:style>
  <w:style w:type="character" w:customStyle="1" w:styleId="style4100">
    <w:name w:val="Heading 3 Char_ddb3a055-5b23-4e43-ba87-f7f4ea1dca4b"/>
    <w:basedOn w:val="style65"/>
    <w:next w:val="style4100"/>
    <w:link w:val="style3"/>
    <w:uiPriority w:val="9"/>
    <w:rPr>
      <w:rFonts w:ascii="Calibri Light" w:cs="SimSun" w:eastAsia="SimSun" w:hAnsi="Calibri Light"/>
      <w:spacing w:val="4"/>
      <w:sz w:val="24"/>
      <w:szCs w:val="24"/>
    </w:rPr>
  </w:style>
  <w:style w:type="character" w:customStyle="1" w:styleId="style4101">
    <w:name w:val="Heading 1 Char_3490ef20-03ec-4ae5-89f4-6504064d08c3"/>
    <w:basedOn w:val="style65"/>
    <w:next w:val="style4101"/>
    <w:link w:val="style1"/>
    <w:uiPriority w:val="9"/>
    <w:rPr>
      <w:rFonts w:ascii="Calibri Light" w:cs="SimSun" w:eastAsia="SimSun" w:hAnsi="Calibri Light"/>
      <w:b/>
      <w:bCs/>
      <w:caps/>
      <w:spacing w:val="4"/>
      <w:sz w:val="28"/>
      <w:szCs w:val="28"/>
    </w:rPr>
  </w:style>
  <w:style w:type="character" w:customStyle="1" w:styleId="style4102">
    <w:name w:val="Heading 2 Char_b390ca6f-8c9e-46a8-9322-ffe1291a3e08"/>
    <w:basedOn w:val="style65"/>
    <w:next w:val="style4102"/>
    <w:link w:val="style2"/>
    <w:uiPriority w:val="9"/>
    <w:rPr>
      <w:rFonts w:ascii="Calibri Light" w:cs="SimSun" w:eastAsia="SimSun" w:hAnsi="Calibri Light"/>
      <w:b/>
      <w:bCs/>
      <w:sz w:val="28"/>
      <w:szCs w:val="28"/>
    </w:rPr>
  </w:style>
  <w:style w:type="character" w:customStyle="1" w:styleId="style4103">
    <w:name w:val="Heading 4 Char_ec57209b-2e85-4ab8-a0ec-c7e105ac571d"/>
    <w:basedOn w:val="style65"/>
    <w:next w:val="style4103"/>
    <w:link w:val="style4"/>
    <w:uiPriority w:val="9"/>
    <w:rPr>
      <w:rFonts w:ascii="Calibri Light" w:cs="SimSun" w:eastAsia="SimSun" w:hAnsi="Calibri Light"/>
      <w:i/>
      <w:iCs/>
      <w:sz w:val="24"/>
      <w:szCs w:val="24"/>
    </w:rPr>
  </w:style>
  <w:style w:type="character" w:customStyle="1" w:styleId="style4104">
    <w:name w:val="Heading 5 Char_dbbd8cb7-360f-4f1f-bd97-b7f91624c432"/>
    <w:basedOn w:val="style65"/>
    <w:next w:val="style4104"/>
    <w:link w:val="style5"/>
    <w:uiPriority w:val="9"/>
    <w:rPr>
      <w:rFonts w:ascii="Calibri Light" w:cs="SimSun" w:eastAsia="SimSun" w:hAnsi="Calibri Light"/>
      <w:b/>
      <w:bCs/>
    </w:rPr>
  </w:style>
  <w:style w:type="character" w:customStyle="1" w:styleId="style4105">
    <w:name w:val="Heading 6 Char_b13d9ffe-ddd0-4ddc-8323-35b34a07567f"/>
    <w:basedOn w:val="style65"/>
    <w:next w:val="style4105"/>
    <w:link w:val="style6"/>
    <w:uiPriority w:val="9"/>
    <w:rPr>
      <w:rFonts w:ascii="Calibri Light" w:cs="SimSun" w:eastAsia="SimSun" w:hAnsi="Calibri Light"/>
      <w:b/>
      <w:bCs/>
      <w:i/>
      <w:iCs/>
    </w:rPr>
  </w:style>
  <w:style w:type="character" w:customStyle="1" w:styleId="style4106">
    <w:name w:val="Heading 7 Char_abeacdd6-42cb-4b71-8ebd-a1a2672dcac3"/>
    <w:basedOn w:val="style65"/>
    <w:next w:val="style4106"/>
    <w:link w:val="style7"/>
    <w:uiPriority w:val="9"/>
    <w:rPr>
      <w:i/>
      <w:iCs/>
    </w:rPr>
  </w:style>
  <w:style w:type="character" w:customStyle="1" w:styleId="style4107">
    <w:name w:val="Heading 8 Char_fc08d863-4160-4be0-88b7-191da6a12046"/>
    <w:basedOn w:val="style65"/>
    <w:next w:val="style4107"/>
    <w:link w:val="style8"/>
    <w:uiPriority w:val="9"/>
    <w:rPr>
      <w:b/>
      <w:bCs/>
    </w:rPr>
  </w:style>
  <w:style w:type="character" w:customStyle="1" w:styleId="style4108">
    <w:name w:val="Heading 9 Char_59dca136-3aed-4c95-8649-b40193abb5d4"/>
    <w:basedOn w:val="style65"/>
    <w:next w:val="style4108"/>
    <w:link w:val="style9"/>
    <w:uiPriority w:val="9"/>
    <w:rPr>
      <w:i/>
      <w:iCs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sz w:val="18"/>
      <w:szCs w:val="18"/>
    </w:rPr>
  </w:style>
  <w:style w:type="paragraph" w:styleId="style62">
    <w:name w:val="Title"/>
    <w:basedOn w:val="style0"/>
    <w:next w:val="style0"/>
    <w:link w:val="style4109"/>
    <w:qFormat/>
    <w:uiPriority w:val="10"/>
    <w:pPr>
      <w:spacing w:after="0" w:lineRule="auto" w:line="240"/>
      <w:jc w:val="center"/>
      <w:contextualSpacing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style4109">
    <w:name w:val="Title Char_d3d734c7-01d5-4b5c-8631-3fdc3ce0c976"/>
    <w:basedOn w:val="style65"/>
    <w:next w:val="style4109"/>
    <w:link w:val="style62"/>
    <w:uiPriority w:val="10"/>
    <w:rPr>
      <w:rFonts w:ascii="Calibri Light" w:cs="SimSun" w:eastAsia="SimSun" w:hAnsi="Calibri Light"/>
      <w:b/>
      <w:bCs/>
      <w:spacing w:val="-7"/>
      <w:sz w:val="48"/>
      <w:szCs w:val="48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libri Light" w:cs="SimSun" w:eastAsia="SimSun" w:hAnsi="Calibri Light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  <w:color w:val="auto"/>
    </w:rPr>
  </w:style>
  <w:style w:type="character" w:styleId="style88">
    <w:name w:val="Emphasis"/>
    <w:basedOn w:val="style65"/>
    <w:next w:val="style88"/>
    <w:qFormat/>
    <w:uiPriority w:val="20"/>
    <w:rPr>
      <w:i/>
      <w:iCs/>
      <w:color w:val="auto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spacing w:before="200" w:lineRule="auto" w:line="264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style4111">
    <w:name w:val="Quote Char_1ee0d8ca-8de5-492b-be5a-b9b038335b16"/>
    <w:basedOn w:val="style65"/>
    <w:next w:val="style4111"/>
    <w:link w:val="style180"/>
    <w:uiPriority w:val="29"/>
    <w:rPr>
      <w:rFonts w:ascii="Calibri Light" w:cs="SimSun" w:eastAsia="SimSun" w:hAnsi="Calibri Light"/>
      <w:i/>
      <w:iCs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spacing w:before="100" w:beforeAutospacing="true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style4112">
    <w:name w:val="Intense Quote Char_9a5a83c1-b9ea-4e1b-88a7-eb54b8af9b49"/>
    <w:basedOn w:val="style65"/>
    <w:next w:val="style4112"/>
    <w:link w:val="style181"/>
    <w:uiPriority w:val="30"/>
    <w:rPr>
      <w:rFonts w:ascii="Calibri Light" w:cs="SimSun" w:eastAsia="SimSun" w:hAnsi="Calibri Light"/>
      <w:sz w:val="26"/>
      <w:szCs w:val="26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auto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auto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auto"/>
      <w:u w:val="single" w:color="7f7f7f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auto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color w:val="auto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1541</Words>
  <Pages>4</Pages>
  <Characters>9613</Characters>
  <Application>WPS Office</Application>
  <DocSecurity>0</DocSecurity>
  <Paragraphs>229</Paragraphs>
  <ScaleCrop>false</ScaleCrop>
  <Company>Hewlett-Packard Company</Company>
  <LinksUpToDate>false</LinksUpToDate>
  <CharactersWithSpaces>12496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2020-08-05T03:34:07Z</dcterms:created>
  <dc:creator>Binishri</dc:creator>
  <lastModifiedBy>Redmi Note 8</lastModifiedBy>
  <dcterms:modified xsi:type="dcterms:W3CDTF">2020-08-05T03:34:07Z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